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4E" w:rsidRDefault="00AB454E" w:rsidP="006124DD">
      <w:pPr>
        <w:jc w:val="center"/>
        <w:rPr>
          <w:rFonts w:ascii="Times New Roman" w:hAnsi="Times New Roman" w:cs="Times New Roman"/>
          <w:b/>
          <w:sz w:val="28"/>
          <w:szCs w:val="28"/>
        </w:rPr>
      </w:pPr>
    </w:p>
    <w:p w:rsidR="00AB454E" w:rsidRDefault="00AB454E" w:rsidP="006124DD">
      <w:pPr>
        <w:jc w:val="center"/>
        <w:rPr>
          <w:rFonts w:ascii="Times New Roman" w:hAnsi="Times New Roman" w:cs="Times New Roman"/>
          <w:b/>
          <w:sz w:val="28"/>
          <w:szCs w:val="28"/>
        </w:rPr>
      </w:pPr>
    </w:p>
    <w:p w:rsidR="006124DD" w:rsidRPr="006124DD" w:rsidRDefault="006124DD" w:rsidP="006124DD">
      <w:pPr>
        <w:jc w:val="center"/>
        <w:rPr>
          <w:rFonts w:ascii="Times New Roman" w:hAnsi="Times New Roman" w:cs="Times New Roman"/>
          <w:b/>
          <w:sz w:val="28"/>
          <w:szCs w:val="28"/>
        </w:rPr>
      </w:pPr>
      <w:r w:rsidRPr="006124DD">
        <w:rPr>
          <w:rFonts w:ascii="Times New Roman" w:hAnsi="Times New Roman" w:cs="Times New Roman"/>
          <w:b/>
          <w:sz w:val="28"/>
          <w:szCs w:val="28"/>
        </w:rPr>
        <w:t>РОССИЙСКАЯ ФЕДЕРАЦИЯ</w:t>
      </w:r>
    </w:p>
    <w:p w:rsidR="006124DD" w:rsidRPr="006124DD" w:rsidRDefault="006124DD" w:rsidP="006124DD">
      <w:pPr>
        <w:jc w:val="center"/>
        <w:rPr>
          <w:rFonts w:ascii="Times New Roman" w:hAnsi="Times New Roman" w:cs="Times New Roman"/>
          <w:b/>
          <w:sz w:val="28"/>
          <w:szCs w:val="28"/>
        </w:rPr>
      </w:pPr>
    </w:p>
    <w:p w:rsidR="006124DD" w:rsidRPr="006124DD" w:rsidRDefault="006124DD" w:rsidP="006124DD">
      <w:pPr>
        <w:jc w:val="center"/>
        <w:rPr>
          <w:rFonts w:ascii="Times New Roman" w:hAnsi="Times New Roman" w:cs="Times New Roman"/>
          <w:b/>
          <w:sz w:val="28"/>
          <w:szCs w:val="28"/>
        </w:rPr>
      </w:pPr>
      <w:r w:rsidRPr="006124DD">
        <w:rPr>
          <w:rFonts w:ascii="Times New Roman" w:hAnsi="Times New Roman" w:cs="Times New Roman"/>
          <w:b/>
          <w:sz w:val="28"/>
          <w:szCs w:val="28"/>
        </w:rPr>
        <w:t>ФЕДЕРАЛЬНЫЙ ЗАКОН</w:t>
      </w:r>
    </w:p>
    <w:p w:rsidR="006124DD" w:rsidRPr="006124DD" w:rsidRDefault="006124DD" w:rsidP="006124DD">
      <w:pPr>
        <w:jc w:val="center"/>
        <w:rPr>
          <w:rFonts w:ascii="Times New Roman" w:hAnsi="Times New Roman" w:cs="Times New Roman"/>
          <w:b/>
          <w:sz w:val="28"/>
          <w:szCs w:val="28"/>
        </w:rPr>
      </w:pPr>
    </w:p>
    <w:p w:rsidR="006124DD" w:rsidRPr="006124DD" w:rsidRDefault="006124DD" w:rsidP="006124DD">
      <w:pPr>
        <w:jc w:val="center"/>
        <w:rPr>
          <w:rFonts w:ascii="Times New Roman" w:hAnsi="Times New Roman" w:cs="Times New Roman"/>
          <w:b/>
          <w:sz w:val="28"/>
          <w:szCs w:val="28"/>
        </w:rPr>
      </w:pPr>
      <w:bookmarkStart w:id="0" w:name="_GoBack"/>
      <w:r w:rsidRPr="006124DD">
        <w:rPr>
          <w:rFonts w:ascii="Times New Roman" w:hAnsi="Times New Roman" w:cs="Times New Roman"/>
          <w:b/>
          <w:sz w:val="28"/>
          <w:szCs w:val="28"/>
        </w:rPr>
        <w:t>О ПРОТИВОДЕЙСТВИИ ЭКСТРЕМИСТСКОЙ ДЕЯТЕЛЬНОСТИ</w:t>
      </w:r>
    </w:p>
    <w:bookmarkEnd w:id="0"/>
    <w:p w:rsidR="006124DD" w:rsidRPr="006124DD" w:rsidRDefault="006124DD" w:rsidP="006124DD">
      <w:pPr>
        <w:jc w:val="center"/>
        <w:rPr>
          <w:rFonts w:ascii="Times New Roman" w:hAnsi="Times New Roman" w:cs="Times New Roman"/>
          <w:b/>
          <w:sz w:val="28"/>
          <w:szCs w:val="28"/>
        </w:rPr>
      </w:pPr>
    </w:p>
    <w:p w:rsidR="00797E8C" w:rsidRPr="006124DD" w:rsidRDefault="00797E8C" w:rsidP="00797E8C">
      <w:pPr>
        <w:jc w:val="left"/>
        <w:rPr>
          <w:rFonts w:ascii="Times New Roman" w:hAnsi="Times New Roman" w:cs="Times New Roman"/>
          <w:sz w:val="28"/>
          <w:szCs w:val="28"/>
        </w:rPr>
      </w:pPr>
      <w:r w:rsidRPr="006124DD">
        <w:rPr>
          <w:rFonts w:ascii="Times New Roman" w:hAnsi="Times New Roman" w:cs="Times New Roman"/>
          <w:sz w:val="28"/>
          <w:szCs w:val="28"/>
        </w:rPr>
        <w:t>Москва, Кремль</w:t>
      </w:r>
    </w:p>
    <w:p w:rsidR="00797E8C" w:rsidRPr="006124DD" w:rsidRDefault="00797E8C" w:rsidP="00797E8C">
      <w:pPr>
        <w:jc w:val="left"/>
        <w:rPr>
          <w:rFonts w:ascii="Times New Roman" w:hAnsi="Times New Roman" w:cs="Times New Roman"/>
          <w:sz w:val="28"/>
          <w:szCs w:val="28"/>
        </w:rPr>
      </w:pPr>
      <w:r w:rsidRPr="006124DD">
        <w:rPr>
          <w:rFonts w:ascii="Times New Roman" w:hAnsi="Times New Roman" w:cs="Times New Roman"/>
          <w:sz w:val="28"/>
          <w:szCs w:val="28"/>
        </w:rPr>
        <w:t>25 июля 2002 года</w:t>
      </w:r>
    </w:p>
    <w:p w:rsidR="00797E8C" w:rsidRPr="006124DD" w:rsidRDefault="00797E8C" w:rsidP="00797E8C">
      <w:pPr>
        <w:jc w:val="left"/>
        <w:rPr>
          <w:rFonts w:ascii="Times New Roman" w:hAnsi="Times New Roman" w:cs="Times New Roman"/>
          <w:sz w:val="28"/>
          <w:szCs w:val="28"/>
        </w:rPr>
      </w:pPr>
      <w:r w:rsidRPr="006124DD">
        <w:rPr>
          <w:rFonts w:ascii="Times New Roman" w:hAnsi="Times New Roman" w:cs="Times New Roman"/>
          <w:sz w:val="28"/>
          <w:szCs w:val="28"/>
        </w:rPr>
        <w:t>N 114-ФЗ</w:t>
      </w:r>
    </w:p>
    <w:p w:rsidR="006124DD" w:rsidRPr="006124DD" w:rsidRDefault="006124DD" w:rsidP="006124DD">
      <w:pPr>
        <w:jc w:val="right"/>
        <w:rPr>
          <w:rFonts w:ascii="Times New Roman" w:hAnsi="Times New Roman" w:cs="Times New Roman"/>
          <w:sz w:val="28"/>
          <w:szCs w:val="28"/>
        </w:rPr>
      </w:pPr>
      <w:proofErr w:type="gramStart"/>
      <w:r w:rsidRPr="006124DD">
        <w:rPr>
          <w:rFonts w:ascii="Times New Roman" w:hAnsi="Times New Roman" w:cs="Times New Roman"/>
          <w:sz w:val="28"/>
          <w:szCs w:val="28"/>
        </w:rPr>
        <w:t>Принят</w:t>
      </w:r>
      <w:proofErr w:type="gramEnd"/>
    </w:p>
    <w:p w:rsidR="006124DD" w:rsidRPr="006124DD" w:rsidRDefault="006124DD" w:rsidP="006124DD">
      <w:pPr>
        <w:jc w:val="right"/>
        <w:rPr>
          <w:rFonts w:ascii="Times New Roman" w:hAnsi="Times New Roman" w:cs="Times New Roman"/>
          <w:sz w:val="28"/>
          <w:szCs w:val="28"/>
        </w:rPr>
      </w:pPr>
      <w:r w:rsidRPr="006124DD">
        <w:rPr>
          <w:rFonts w:ascii="Times New Roman" w:hAnsi="Times New Roman" w:cs="Times New Roman"/>
          <w:sz w:val="28"/>
          <w:szCs w:val="28"/>
        </w:rPr>
        <w:t>Государственной Думой</w:t>
      </w:r>
    </w:p>
    <w:p w:rsidR="006124DD" w:rsidRPr="006124DD" w:rsidRDefault="006124DD" w:rsidP="006124DD">
      <w:pPr>
        <w:jc w:val="right"/>
        <w:rPr>
          <w:rFonts w:ascii="Times New Roman" w:hAnsi="Times New Roman" w:cs="Times New Roman"/>
          <w:sz w:val="28"/>
          <w:szCs w:val="28"/>
        </w:rPr>
      </w:pPr>
      <w:r w:rsidRPr="006124DD">
        <w:rPr>
          <w:rFonts w:ascii="Times New Roman" w:hAnsi="Times New Roman" w:cs="Times New Roman"/>
          <w:sz w:val="28"/>
          <w:szCs w:val="28"/>
        </w:rPr>
        <w:t>27 июня 2002 года</w:t>
      </w:r>
    </w:p>
    <w:p w:rsidR="006124DD" w:rsidRPr="006124DD" w:rsidRDefault="006124DD" w:rsidP="006124DD">
      <w:pPr>
        <w:rPr>
          <w:rFonts w:ascii="Times New Roman" w:hAnsi="Times New Roman" w:cs="Times New Roman"/>
          <w:sz w:val="28"/>
          <w:szCs w:val="28"/>
        </w:rPr>
      </w:pPr>
    </w:p>
    <w:p w:rsidR="006124DD" w:rsidRPr="006124DD" w:rsidRDefault="006124DD" w:rsidP="006124DD">
      <w:pPr>
        <w:jc w:val="right"/>
        <w:rPr>
          <w:rFonts w:ascii="Times New Roman" w:hAnsi="Times New Roman" w:cs="Times New Roman"/>
          <w:sz w:val="28"/>
          <w:szCs w:val="28"/>
        </w:rPr>
      </w:pPr>
      <w:r w:rsidRPr="006124DD">
        <w:rPr>
          <w:rFonts w:ascii="Times New Roman" w:hAnsi="Times New Roman" w:cs="Times New Roman"/>
          <w:sz w:val="28"/>
          <w:szCs w:val="28"/>
        </w:rPr>
        <w:t>Одобрен</w:t>
      </w:r>
    </w:p>
    <w:p w:rsidR="006124DD" w:rsidRPr="006124DD" w:rsidRDefault="006124DD" w:rsidP="006124DD">
      <w:pPr>
        <w:jc w:val="right"/>
        <w:rPr>
          <w:rFonts w:ascii="Times New Roman" w:hAnsi="Times New Roman" w:cs="Times New Roman"/>
          <w:sz w:val="28"/>
          <w:szCs w:val="28"/>
        </w:rPr>
      </w:pPr>
      <w:r w:rsidRPr="006124DD">
        <w:rPr>
          <w:rFonts w:ascii="Times New Roman" w:hAnsi="Times New Roman" w:cs="Times New Roman"/>
          <w:sz w:val="28"/>
          <w:szCs w:val="28"/>
        </w:rPr>
        <w:t>Советом Федерации</w:t>
      </w:r>
    </w:p>
    <w:p w:rsidR="006124DD" w:rsidRPr="006124DD" w:rsidRDefault="006124DD" w:rsidP="006124DD">
      <w:pPr>
        <w:jc w:val="right"/>
        <w:rPr>
          <w:rFonts w:ascii="Times New Roman" w:hAnsi="Times New Roman" w:cs="Times New Roman"/>
          <w:sz w:val="28"/>
          <w:szCs w:val="28"/>
        </w:rPr>
      </w:pPr>
      <w:r w:rsidRPr="006124DD">
        <w:rPr>
          <w:rFonts w:ascii="Times New Roman" w:hAnsi="Times New Roman" w:cs="Times New Roman"/>
          <w:sz w:val="28"/>
          <w:szCs w:val="28"/>
        </w:rPr>
        <w:t>10 июля 2002 года</w:t>
      </w:r>
    </w:p>
    <w:p w:rsidR="00687E84" w:rsidRDefault="00687E84"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 Основные понятия</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Для целей настоящего Федерального закона применяются следующие основные понятия:</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1) экстремистская деятельность (экстремизм):</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насильственное изменение основ конституционного строя и нарушение целостности Российской Федерации;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публичное оправдание терроризма и иная террористическая деятельность;</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возбуждение социальной, расовой, национальной или религиозной розни;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lastRenderedPageBreak/>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совершение преступлений по мотивам, указанным в пункте "е" части первой статьи 63 Уголовного кодекса Российской Федерации;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организация и подготовка указанных деяний, а также подстрекательство к их осуществлению;</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 xml:space="preserve">2) экстремистская организация - общественное или религиозное объединение либо иная организация, в отношении </w:t>
      </w:r>
      <w:proofErr w:type="gramStart"/>
      <w:r w:rsidRPr="006124DD">
        <w:rPr>
          <w:rFonts w:ascii="Times New Roman" w:hAnsi="Times New Roman" w:cs="Times New Roman"/>
          <w:sz w:val="28"/>
          <w:szCs w:val="28"/>
        </w:rPr>
        <w:t>которых</w:t>
      </w:r>
      <w:proofErr w:type="gramEnd"/>
      <w:r w:rsidRPr="006124DD">
        <w:rPr>
          <w:rFonts w:ascii="Times New Roman" w:hAnsi="Times New Roman" w:cs="Times New Roman"/>
          <w:sz w:val="28"/>
          <w:szCs w:val="28"/>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6124DD">
        <w:rPr>
          <w:rFonts w:ascii="Times New Roman" w:hAnsi="Times New Roman" w:cs="Times New Roman"/>
          <w:sz w:val="28"/>
          <w:szCs w:val="28"/>
        </w:rPr>
        <w:t xml:space="preserve"> какой-либо этнической, социальной, расовой, национальной или религиозной группы;</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r w:rsidRPr="006124DD">
        <w:rPr>
          <w:rFonts w:ascii="Times New Roman" w:hAnsi="Times New Roman" w:cs="Times New Roman"/>
          <w:sz w:val="28"/>
          <w:szCs w:val="28"/>
        </w:rPr>
        <w:lastRenderedPageBreak/>
        <w:t>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2. Основные принципы противодействия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Противодействие экстремистской деятельности основывается на следующих принципах:</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признание, соблюдение и защита прав и свобод человека и гражданина, а равно законных интересов организаций;</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законность;</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гласность;</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приоритет обеспечения безопасности Российской Федерации;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приоритет мер, направленных на предупреждение экстремистской деятельности;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неотвратимость наказания за осуществление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3. Основные направления противодействия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Противодействие экстремистской деятельности осуществляется по следующим основным направлениям:</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 xml:space="preserve">Библия, Коран, </w:t>
      </w:r>
      <w:proofErr w:type="gramStart"/>
      <w:r w:rsidRPr="006124DD">
        <w:rPr>
          <w:rFonts w:ascii="Times New Roman" w:hAnsi="Times New Roman" w:cs="Times New Roman"/>
          <w:sz w:val="28"/>
          <w:szCs w:val="28"/>
        </w:rPr>
        <w:t>Танах</w:t>
      </w:r>
      <w:proofErr w:type="gramEnd"/>
      <w:r w:rsidRPr="006124DD">
        <w:rPr>
          <w:rFonts w:ascii="Times New Roman" w:hAnsi="Times New Roman" w:cs="Times New Roman"/>
          <w:sz w:val="28"/>
          <w:szCs w:val="28"/>
        </w:rPr>
        <w:t xml:space="preserve"> и </w:t>
      </w:r>
      <w:proofErr w:type="spellStart"/>
      <w:r w:rsidRPr="006124DD">
        <w:rPr>
          <w:rFonts w:ascii="Times New Roman" w:hAnsi="Times New Roman" w:cs="Times New Roman"/>
          <w:sz w:val="28"/>
          <w:szCs w:val="28"/>
        </w:rPr>
        <w:t>Ганджур</w:t>
      </w:r>
      <w:proofErr w:type="spellEnd"/>
      <w:r w:rsidRPr="006124DD">
        <w:rPr>
          <w:rFonts w:ascii="Times New Roman" w:hAnsi="Times New Roman" w:cs="Times New Roman"/>
          <w:sz w:val="28"/>
          <w:szCs w:val="28"/>
        </w:rPr>
        <w:t>, их содержание и цитаты из них не могут быть признаны экстремистскими материалами.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4. Организационные основы противодействия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lastRenderedPageBreak/>
        <w:t>Президент Российской Федерации: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определяет основные направления государственной политики в области противодействия экстремистской деятельности;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Правительство Российской Федерации: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5. Профилактика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6. Объявление предостережения о недопустимости осуществления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 xml:space="preserve">При наличии достаточных и предварительно подтвержденных сведений о готовящихся противоправных действиях, содержащих признаки </w:t>
      </w:r>
      <w:r w:rsidRPr="006124DD">
        <w:rPr>
          <w:rFonts w:ascii="Times New Roman" w:hAnsi="Times New Roman" w:cs="Times New Roman"/>
          <w:sz w:val="28"/>
          <w:szCs w:val="28"/>
        </w:rPr>
        <w:lastRenderedPageBreak/>
        <w:t>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6124DD">
        <w:rPr>
          <w:rFonts w:ascii="Times New Roman" w:hAnsi="Times New Roman" w:cs="Times New Roman"/>
          <w:sz w:val="28"/>
          <w:szCs w:val="28"/>
        </w:rPr>
        <w:t xml:space="preserve"> такой деятельности с указанием конкретных оснований объявления предостережения.</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Предостережение может быть обжаловано в суд в установленном порядке.</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6124DD">
        <w:rPr>
          <w:rFonts w:ascii="Times New Roman" w:hAnsi="Times New Roman" w:cs="Times New Roman"/>
          <w:sz w:val="28"/>
          <w:szCs w:val="28"/>
        </w:rPr>
        <w:t xml:space="preserve"> В случае</w:t>
      </w:r>
      <w:proofErr w:type="gramStart"/>
      <w:r w:rsidRPr="006124DD">
        <w:rPr>
          <w:rFonts w:ascii="Times New Roman" w:hAnsi="Times New Roman" w:cs="Times New Roman"/>
          <w:sz w:val="28"/>
          <w:szCs w:val="28"/>
        </w:rPr>
        <w:t>,</w:t>
      </w:r>
      <w:proofErr w:type="gramEnd"/>
      <w:r w:rsidRPr="006124DD">
        <w:rPr>
          <w:rFonts w:ascii="Times New Roman" w:hAnsi="Times New Roman" w:cs="Times New Roman"/>
          <w:sz w:val="28"/>
          <w:szCs w:val="28"/>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Предупреждение может быть обжаловано в суд в установленном порядке.</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случае</w:t>
      </w:r>
      <w:proofErr w:type="gramStart"/>
      <w:r w:rsidRPr="006124DD">
        <w:rPr>
          <w:rFonts w:ascii="Times New Roman" w:hAnsi="Times New Roman" w:cs="Times New Roman"/>
          <w:sz w:val="28"/>
          <w:szCs w:val="28"/>
        </w:rPr>
        <w:t>,</w:t>
      </w:r>
      <w:proofErr w:type="gramEnd"/>
      <w:r w:rsidRPr="006124DD">
        <w:rPr>
          <w:rFonts w:ascii="Times New Roman" w:hAnsi="Times New Roman" w:cs="Times New Roman"/>
          <w:sz w:val="28"/>
          <w:szCs w:val="28"/>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w:t>
      </w:r>
      <w:r w:rsidRPr="006124DD">
        <w:rPr>
          <w:rFonts w:ascii="Times New Roman" w:hAnsi="Times New Roman" w:cs="Times New Roman"/>
          <w:sz w:val="28"/>
          <w:szCs w:val="28"/>
        </w:rPr>
        <w:lastRenderedPageBreak/>
        <w:t>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6124DD">
        <w:rPr>
          <w:rFonts w:ascii="Times New Roman" w:hAnsi="Times New Roman" w:cs="Times New Roman"/>
          <w:sz w:val="28"/>
          <w:szCs w:val="28"/>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6124DD">
        <w:rPr>
          <w:rFonts w:ascii="Times New Roman" w:hAnsi="Times New Roman" w:cs="Times New Roman"/>
          <w:sz w:val="28"/>
          <w:szCs w:val="28"/>
        </w:rPr>
        <w:t>,</w:t>
      </w:r>
      <w:proofErr w:type="gramEnd"/>
      <w:r w:rsidRPr="006124DD">
        <w:rPr>
          <w:rFonts w:ascii="Times New Roman" w:hAnsi="Times New Roman" w:cs="Times New Roman"/>
          <w:sz w:val="28"/>
          <w:szCs w:val="28"/>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Предупреждение может быть обжаловано в суд в установленном порядке.</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случае</w:t>
      </w:r>
      <w:proofErr w:type="gramStart"/>
      <w:r w:rsidRPr="006124DD">
        <w:rPr>
          <w:rFonts w:ascii="Times New Roman" w:hAnsi="Times New Roman" w:cs="Times New Roman"/>
          <w:sz w:val="28"/>
          <w:szCs w:val="28"/>
        </w:rPr>
        <w:t>,</w:t>
      </w:r>
      <w:proofErr w:type="gramEnd"/>
      <w:r w:rsidRPr="006124DD">
        <w:rPr>
          <w:rFonts w:ascii="Times New Roman" w:hAnsi="Times New Roman" w:cs="Times New Roman"/>
          <w:sz w:val="28"/>
          <w:szCs w:val="28"/>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9. Ответственность общественных и религиозных объединений, иных организаций за осуществление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lastRenderedPageBreak/>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6124DD">
        <w:rPr>
          <w:rFonts w:ascii="Times New Roman" w:hAnsi="Times New Roman" w:cs="Times New Roman"/>
          <w:sz w:val="28"/>
          <w:szCs w:val="28"/>
        </w:rPr>
        <w:t xml:space="preserve">, </w:t>
      </w:r>
      <w:proofErr w:type="gramStart"/>
      <w:r w:rsidRPr="006124DD">
        <w:rPr>
          <w:rFonts w:ascii="Times New Roman" w:hAnsi="Times New Roman" w:cs="Times New Roman"/>
          <w:sz w:val="28"/>
          <w:szCs w:val="28"/>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6124DD">
        <w:rPr>
          <w:rFonts w:ascii="Times New Roman" w:hAnsi="Times New Roman" w:cs="Times New Roman"/>
          <w:sz w:val="28"/>
          <w:szCs w:val="28"/>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6124DD">
        <w:rPr>
          <w:rFonts w:ascii="Times New Roman" w:hAnsi="Times New Roman" w:cs="Times New Roman"/>
          <w:sz w:val="28"/>
          <w:szCs w:val="28"/>
        </w:rPr>
        <w:t xml:space="preserve"> Указанный перечень также подлежит опубликованию в </w:t>
      </w:r>
      <w:r w:rsidRPr="006124DD">
        <w:rPr>
          <w:rFonts w:ascii="Times New Roman" w:hAnsi="Times New Roman" w:cs="Times New Roman"/>
          <w:sz w:val="28"/>
          <w:szCs w:val="28"/>
        </w:rPr>
        <w:lastRenderedPageBreak/>
        <w:t>официальных периодических изданиях, определенных Правительством Российской Федерации.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10. Приостановление деятельности общественного или религиозного объединения</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6124DD">
        <w:rPr>
          <w:rFonts w:ascii="Times New Roman" w:hAnsi="Times New Roman" w:cs="Times New Roman"/>
          <w:sz w:val="28"/>
          <w:szCs w:val="28"/>
        </w:rPr>
        <w:t xml:space="preserve">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6124DD">
        <w:rPr>
          <w:rFonts w:ascii="Times New Roman" w:hAnsi="Times New Roman" w:cs="Times New Roman"/>
          <w:sz w:val="28"/>
          <w:szCs w:val="28"/>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Приостановление деятельности политических партий осуществляется в порядке, предусмотренном Федеральным законом "О политических партиях".</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w:t>
      </w:r>
      <w:r w:rsidRPr="006124DD">
        <w:rPr>
          <w:rFonts w:ascii="Times New Roman" w:hAnsi="Times New Roman" w:cs="Times New Roman"/>
          <w:sz w:val="28"/>
          <w:szCs w:val="28"/>
        </w:rPr>
        <w:lastRenderedPageBreak/>
        <w:t>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6124DD">
        <w:rPr>
          <w:rFonts w:ascii="Times New Roman" w:hAnsi="Times New Roman" w:cs="Times New Roman"/>
          <w:sz w:val="28"/>
          <w:szCs w:val="28"/>
        </w:rPr>
        <w:t xml:space="preserve"> соответствующего средства массовой информации может быть </w:t>
      </w:r>
      <w:proofErr w:type="gramStart"/>
      <w:r w:rsidRPr="006124DD">
        <w:rPr>
          <w:rFonts w:ascii="Times New Roman" w:hAnsi="Times New Roman" w:cs="Times New Roman"/>
          <w:sz w:val="28"/>
          <w:szCs w:val="28"/>
        </w:rPr>
        <w:t>прекращена</w:t>
      </w:r>
      <w:proofErr w:type="gramEnd"/>
      <w:r w:rsidRPr="006124DD">
        <w:rPr>
          <w:rFonts w:ascii="Times New Roman" w:hAnsi="Times New Roman" w:cs="Times New Roman"/>
          <w:sz w:val="28"/>
          <w:szCs w:val="28"/>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12. Недопущение использования сетей связи общего пользования для осуществления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Запрещается использование сетей связи общего пользования для осуществления экстремистской деятельности.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случае</w:t>
      </w:r>
      <w:proofErr w:type="gramStart"/>
      <w:r w:rsidRPr="006124DD">
        <w:rPr>
          <w:rFonts w:ascii="Times New Roman" w:hAnsi="Times New Roman" w:cs="Times New Roman"/>
          <w:sz w:val="28"/>
          <w:szCs w:val="28"/>
        </w:rPr>
        <w:t>,</w:t>
      </w:r>
      <w:proofErr w:type="gramEnd"/>
      <w:r w:rsidRPr="006124DD">
        <w:rPr>
          <w:rFonts w:ascii="Times New Roman" w:hAnsi="Times New Roman" w:cs="Times New Roman"/>
          <w:sz w:val="28"/>
          <w:szCs w:val="28"/>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w:t>
      </w:r>
      <w:r w:rsidRPr="006124DD">
        <w:rPr>
          <w:rFonts w:ascii="Times New Roman" w:hAnsi="Times New Roman" w:cs="Times New Roman"/>
          <w:sz w:val="28"/>
          <w:szCs w:val="28"/>
        </w:rPr>
        <w:lastRenderedPageBreak/>
        <w:t>отношений, регулируемых законодательством Российской Федерации в области связи.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13. Ответственность за распространение экстремистских материалов</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 xml:space="preserve">Одновременно с решением о признании информационных материалов </w:t>
      </w:r>
      <w:proofErr w:type="gramStart"/>
      <w:r w:rsidRPr="006124DD">
        <w:rPr>
          <w:rFonts w:ascii="Times New Roman" w:hAnsi="Times New Roman" w:cs="Times New Roman"/>
          <w:sz w:val="28"/>
          <w:szCs w:val="28"/>
        </w:rPr>
        <w:t>экстремистскими</w:t>
      </w:r>
      <w:proofErr w:type="gramEnd"/>
      <w:r w:rsidRPr="006124DD">
        <w:rPr>
          <w:rFonts w:ascii="Times New Roman" w:hAnsi="Times New Roman" w:cs="Times New Roman"/>
          <w:sz w:val="28"/>
          <w:szCs w:val="28"/>
        </w:rPr>
        <w:t xml:space="preserve"> судом принимается решение об их конфискации.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 xml:space="preserve">Копия вступившего в законную силу решения о признании информационных материалов </w:t>
      </w:r>
      <w:proofErr w:type="gramStart"/>
      <w:r w:rsidRPr="006124DD">
        <w:rPr>
          <w:rFonts w:ascii="Times New Roman" w:hAnsi="Times New Roman" w:cs="Times New Roman"/>
          <w:sz w:val="28"/>
          <w:szCs w:val="28"/>
        </w:rPr>
        <w:t>экстремистскими</w:t>
      </w:r>
      <w:proofErr w:type="gramEnd"/>
      <w:r w:rsidRPr="006124DD">
        <w:rPr>
          <w:rFonts w:ascii="Times New Roman" w:hAnsi="Times New Roman" w:cs="Times New Roman"/>
          <w:sz w:val="28"/>
          <w:szCs w:val="28"/>
        </w:rPr>
        <w:t xml:space="preserve"> направляется судом в трехдневный срок в федеральный орган государственной регистрации.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 xml:space="preserve">Федеральный орган государственной регистрации на основании решения суда о признании информационных материалов </w:t>
      </w:r>
      <w:proofErr w:type="gramStart"/>
      <w:r w:rsidRPr="006124DD">
        <w:rPr>
          <w:rFonts w:ascii="Times New Roman" w:hAnsi="Times New Roman" w:cs="Times New Roman"/>
          <w:sz w:val="28"/>
          <w:szCs w:val="28"/>
        </w:rPr>
        <w:t>экстремистскими</w:t>
      </w:r>
      <w:proofErr w:type="gramEnd"/>
      <w:r w:rsidRPr="006124DD">
        <w:rPr>
          <w:rFonts w:ascii="Times New Roman" w:hAnsi="Times New Roman" w:cs="Times New Roman"/>
          <w:sz w:val="28"/>
          <w:szCs w:val="28"/>
        </w:rPr>
        <w:t xml:space="preserve"> в течение тридцати дней вносит их в федеральный список экстремистских материалов.</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Порядок ведения федерального списка экстремистских материалов устанавливается федеральным органом государственной регистрации.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14. Ответственность должностных лиц, государственных и муниципальных служащих за осуществление ими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 xml:space="preserve">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w:t>
      </w:r>
      <w:r w:rsidRPr="006124DD">
        <w:rPr>
          <w:rFonts w:ascii="Times New Roman" w:hAnsi="Times New Roman" w:cs="Times New Roman"/>
          <w:sz w:val="28"/>
          <w:szCs w:val="28"/>
        </w:rPr>
        <w:lastRenderedPageBreak/>
        <w:t>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r w:rsidRPr="006124DD">
        <w:rPr>
          <w:rFonts w:ascii="Times New Roman" w:hAnsi="Times New Roman" w:cs="Times New Roman"/>
          <w:sz w:val="28"/>
          <w:szCs w:val="28"/>
        </w:rPr>
        <w:cr/>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случае</w:t>
      </w:r>
      <w:proofErr w:type="gramStart"/>
      <w:r w:rsidRPr="006124DD">
        <w:rPr>
          <w:rFonts w:ascii="Times New Roman" w:hAnsi="Times New Roman" w:cs="Times New Roman"/>
          <w:sz w:val="28"/>
          <w:szCs w:val="28"/>
        </w:rPr>
        <w:t>,</w:t>
      </w:r>
      <w:proofErr w:type="gramEnd"/>
      <w:r w:rsidRPr="006124DD">
        <w:rPr>
          <w:rFonts w:ascii="Times New Roman" w:hAnsi="Times New Roman" w:cs="Times New Roman"/>
          <w:sz w:val="28"/>
          <w:szCs w:val="28"/>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w:t>
      </w:r>
      <w:r w:rsidRPr="006124DD">
        <w:rPr>
          <w:rFonts w:ascii="Times New Roman" w:hAnsi="Times New Roman" w:cs="Times New Roman"/>
          <w:sz w:val="28"/>
          <w:szCs w:val="28"/>
        </w:rPr>
        <w:lastRenderedPageBreak/>
        <w:t>настоящим Федеральным законом либо Федеральным законом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rsidRPr="006124DD">
        <w:rPr>
          <w:rFonts w:ascii="Times New Roman" w:hAnsi="Times New Roman" w:cs="Times New Roman"/>
          <w:sz w:val="28"/>
          <w:szCs w:val="28"/>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16. Недопущение осуществления экстремистской деятельности при проведении массовых акций</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Статья 17. Международное сотрудничество в области борьбы с экстремизмом</w:t>
      </w:r>
    </w:p>
    <w:p w:rsidR="006124DD" w:rsidRPr="006124DD" w:rsidRDefault="006124DD" w:rsidP="006124DD">
      <w:pPr>
        <w:rPr>
          <w:rFonts w:ascii="Times New Roman" w:hAnsi="Times New Roman" w:cs="Times New Roman"/>
          <w:sz w:val="28"/>
          <w:szCs w:val="28"/>
        </w:rPr>
      </w:pP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lastRenderedPageBreak/>
        <w:t>Запрет деятельности иностранной некоммерческой неправительственной организации влечет за собой:</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а) аннулирование государственной аккредитации и регистрации в порядке, установленном законодательством Российской Федерации;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в) запрет на ведение любой хозяйственной и иной деятельности на территории Российской Федерации;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г) запрет публикации в средствах массовой информации любых материалов от имени запрещенной организации;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6124DD" w:rsidRPr="006124DD" w:rsidRDefault="006124DD" w:rsidP="006124DD">
      <w:pPr>
        <w:rPr>
          <w:rFonts w:ascii="Times New Roman" w:hAnsi="Times New Roman" w:cs="Times New Roman"/>
          <w:sz w:val="28"/>
          <w:szCs w:val="28"/>
        </w:rPr>
      </w:pPr>
      <w:r w:rsidRPr="006124DD">
        <w:rPr>
          <w:rFonts w:ascii="Times New Roman" w:hAnsi="Times New Roman" w:cs="Times New Roman"/>
          <w:sz w:val="28"/>
          <w:szCs w:val="28"/>
        </w:rPr>
        <w:t>ж) запрет на создание ее организаций - правопреемников в любой организационно-правовой форме.</w:t>
      </w:r>
    </w:p>
    <w:p w:rsidR="006124DD" w:rsidRPr="006124DD" w:rsidRDefault="006124DD" w:rsidP="006124DD">
      <w:pPr>
        <w:rPr>
          <w:rFonts w:ascii="Times New Roman" w:hAnsi="Times New Roman" w:cs="Times New Roman"/>
          <w:sz w:val="28"/>
          <w:szCs w:val="28"/>
        </w:rPr>
      </w:pPr>
      <w:proofErr w:type="gramStart"/>
      <w:r w:rsidRPr="006124DD">
        <w:rPr>
          <w:rFonts w:ascii="Times New Roman" w:hAnsi="Times New Roman" w:cs="Times New Roman"/>
          <w:sz w:val="28"/>
          <w:szCs w:val="28"/>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6124DD" w:rsidRPr="006124DD" w:rsidRDefault="006124DD" w:rsidP="00F832AF">
      <w:pPr>
        <w:rPr>
          <w:rFonts w:ascii="Times New Roman" w:hAnsi="Times New Roman" w:cs="Times New Roman"/>
          <w:sz w:val="28"/>
          <w:szCs w:val="28"/>
        </w:rPr>
      </w:pPr>
      <w:r w:rsidRPr="006124DD">
        <w:rPr>
          <w:rFonts w:ascii="Times New Roman" w:hAnsi="Times New Roman" w:cs="Times New Roman"/>
          <w:sz w:val="28"/>
          <w:szCs w:val="28"/>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6124DD" w:rsidRPr="006124DD" w:rsidRDefault="006124DD" w:rsidP="00F832AF">
      <w:pPr>
        <w:jc w:val="right"/>
        <w:rPr>
          <w:rFonts w:ascii="Times New Roman" w:hAnsi="Times New Roman" w:cs="Times New Roman"/>
          <w:sz w:val="28"/>
          <w:szCs w:val="28"/>
        </w:rPr>
      </w:pPr>
      <w:r w:rsidRPr="006124DD">
        <w:rPr>
          <w:rFonts w:ascii="Times New Roman" w:hAnsi="Times New Roman" w:cs="Times New Roman"/>
          <w:sz w:val="28"/>
          <w:szCs w:val="28"/>
        </w:rPr>
        <w:t>Президент</w:t>
      </w:r>
    </w:p>
    <w:p w:rsidR="006124DD" w:rsidRPr="006124DD" w:rsidRDefault="006124DD" w:rsidP="00F832AF">
      <w:pPr>
        <w:jc w:val="right"/>
        <w:rPr>
          <w:rFonts w:ascii="Times New Roman" w:hAnsi="Times New Roman" w:cs="Times New Roman"/>
          <w:sz w:val="28"/>
          <w:szCs w:val="28"/>
        </w:rPr>
      </w:pPr>
      <w:r w:rsidRPr="006124DD">
        <w:rPr>
          <w:rFonts w:ascii="Times New Roman" w:hAnsi="Times New Roman" w:cs="Times New Roman"/>
          <w:sz w:val="28"/>
          <w:szCs w:val="28"/>
        </w:rPr>
        <w:t>Российской Федерации</w:t>
      </w:r>
    </w:p>
    <w:p w:rsidR="006124DD" w:rsidRPr="006124DD" w:rsidRDefault="006124DD" w:rsidP="00F832AF">
      <w:pPr>
        <w:jc w:val="right"/>
        <w:rPr>
          <w:rFonts w:ascii="Times New Roman" w:hAnsi="Times New Roman" w:cs="Times New Roman"/>
          <w:sz w:val="28"/>
          <w:szCs w:val="28"/>
        </w:rPr>
      </w:pPr>
      <w:r w:rsidRPr="006124DD">
        <w:rPr>
          <w:rFonts w:ascii="Times New Roman" w:hAnsi="Times New Roman" w:cs="Times New Roman"/>
          <w:sz w:val="28"/>
          <w:szCs w:val="28"/>
        </w:rPr>
        <w:t>В.</w:t>
      </w:r>
      <w:r w:rsidR="00F832AF">
        <w:rPr>
          <w:rFonts w:ascii="Times New Roman" w:hAnsi="Times New Roman" w:cs="Times New Roman"/>
          <w:sz w:val="28"/>
          <w:szCs w:val="28"/>
        </w:rPr>
        <w:t xml:space="preserve"> </w:t>
      </w:r>
      <w:r w:rsidRPr="006124DD">
        <w:rPr>
          <w:rFonts w:ascii="Times New Roman" w:hAnsi="Times New Roman" w:cs="Times New Roman"/>
          <w:sz w:val="28"/>
          <w:szCs w:val="28"/>
        </w:rPr>
        <w:t>ПУТИН</w:t>
      </w:r>
    </w:p>
    <w:p w:rsidR="006124DD" w:rsidRPr="006124DD" w:rsidRDefault="006124DD" w:rsidP="00F832AF">
      <w:pPr>
        <w:jc w:val="left"/>
        <w:rPr>
          <w:rFonts w:ascii="Times New Roman" w:hAnsi="Times New Roman" w:cs="Times New Roman"/>
          <w:sz w:val="28"/>
          <w:szCs w:val="28"/>
        </w:rPr>
      </w:pPr>
      <w:r w:rsidRPr="006124DD">
        <w:rPr>
          <w:rFonts w:ascii="Times New Roman" w:hAnsi="Times New Roman" w:cs="Times New Roman"/>
          <w:sz w:val="28"/>
          <w:szCs w:val="28"/>
        </w:rPr>
        <w:t>Москва, Кремль</w:t>
      </w:r>
    </w:p>
    <w:p w:rsidR="006124DD" w:rsidRPr="006124DD" w:rsidRDefault="006124DD" w:rsidP="00F832AF">
      <w:pPr>
        <w:jc w:val="left"/>
        <w:rPr>
          <w:rFonts w:ascii="Times New Roman" w:hAnsi="Times New Roman" w:cs="Times New Roman"/>
          <w:sz w:val="28"/>
          <w:szCs w:val="28"/>
        </w:rPr>
      </w:pPr>
      <w:r w:rsidRPr="006124DD">
        <w:rPr>
          <w:rFonts w:ascii="Times New Roman" w:hAnsi="Times New Roman" w:cs="Times New Roman"/>
          <w:sz w:val="28"/>
          <w:szCs w:val="28"/>
        </w:rPr>
        <w:t>25 июля 2002 года</w:t>
      </w:r>
    </w:p>
    <w:p w:rsidR="00BB6242" w:rsidRPr="006124DD" w:rsidRDefault="006124DD" w:rsidP="00F832AF">
      <w:pPr>
        <w:jc w:val="left"/>
        <w:rPr>
          <w:rFonts w:ascii="Times New Roman" w:hAnsi="Times New Roman" w:cs="Times New Roman"/>
          <w:sz w:val="28"/>
          <w:szCs w:val="28"/>
        </w:rPr>
      </w:pPr>
      <w:r w:rsidRPr="006124DD">
        <w:rPr>
          <w:rFonts w:ascii="Times New Roman" w:hAnsi="Times New Roman" w:cs="Times New Roman"/>
          <w:sz w:val="28"/>
          <w:szCs w:val="28"/>
        </w:rPr>
        <w:t>N 114-ФЗ</w:t>
      </w:r>
    </w:p>
    <w:sectPr w:rsidR="00BB6242" w:rsidRPr="006124DD" w:rsidSect="00AB454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6124DD"/>
    <w:rsid w:val="00003ADB"/>
    <w:rsid w:val="00596996"/>
    <w:rsid w:val="006124DD"/>
    <w:rsid w:val="00687E84"/>
    <w:rsid w:val="00797E8C"/>
    <w:rsid w:val="008C242B"/>
    <w:rsid w:val="00A637E2"/>
    <w:rsid w:val="00AB454E"/>
    <w:rsid w:val="00BB6242"/>
    <w:rsid w:val="00F83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2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4522</Words>
  <Characters>25781</Characters>
  <Application>Microsoft Office Word</Application>
  <DocSecurity>0</DocSecurity>
  <Lines>214</Lines>
  <Paragraphs>60</Paragraphs>
  <ScaleCrop>false</ScaleCrop>
  <Company/>
  <LinksUpToDate>false</LinksUpToDate>
  <CharactersWithSpaces>30243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ИМО</cp:lastModifiedBy>
  <cp:revision>6</cp:revision>
  <dcterms:created xsi:type="dcterms:W3CDTF">2016-06-22T06:56:00Z</dcterms:created>
  <dcterms:modified xsi:type="dcterms:W3CDTF">2005-10-04T11:32:00Z</dcterms:modified>
</cp:coreProperties>
</file>